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</w:p>
    <w:p>
      <w:pPr>
        <w:widowControl/>
        <w:snapToGrid w:val="0"/>
        <w:spacing w:line="520" w:lineRule="exact"/>
        <w:ind w:left="150" w:right="150"/>
        <w:jc w:val="center"/>
        <w:rPr>
          <w:rFonts w:hint="eastAsia" w:ascii="方正小标宋简体" w:hAnsi="仿宋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bCs/>
          <w:kern w:val="0"/>
          <w:sz w:val="36"/>
          <w:szCs w:val="36"/>
        </w:rPr>
        <w:t>廉政文化作品报送要求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0"/>
          <w:szCs w:val="30"/>
        </w:rPr>
        <w:t>一、表演艺术类作品的要求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 歌舞类节目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合唱：合唱队人数不超过40人，钢琴伴奏1人，指挥1人，每支合唱队演唱两首歌，演出时间不超过8分钟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小合唱或表演唱：人数不超过15人（含伴奏），不设指挥，演出时间不超过5分钟；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重唱：人数不超过5人（含伴奏），演出时间不超过5分钟（不得伴舞）；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独唱：可有钢琴伴奏1人，演出时间不超过5分钟（不得伴舞）；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群舞：人数不超过36人，演出时间不超过7分钟；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独舞、双人舞或三人舞：演出时间不超过6分钟。　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语言类节目：人数不超过30人，演出时间不超过12分钟。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戏曲类节目：人数不超过30人，演出时间不超过12分钟。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0"/>
          <w:szCs w:val="30"/>
        </w:rPr>
        <w:t>二、书画摄影类作品的要求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绘画作品：国画、油画、版画、水彩/水粉画（丙烯画）等，尺寸均不超过对开（约53cm×76cm）。漫画作品为16K大小。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书法作品：尺寸不超过四尺宣纸（69cm×138cm）。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摄影作品：单张照和组照（每组不超过4幅，需标明顺序号）尺寸均为14寸(约30.48cm×35.56cm)；除影调处理外，不得利用电脑和暗房技术擅改影像原貌。摄影作品需同时报送电子文件，并附送作品拍摄过程的相关技术介绍。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0"/>
          <w:szCs w:val="30"/>
        </w:rPr>
        <w:t>三、艺术设计类作品的要求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艺术设计类作品主要包括宣传招贴、篆刻、民间艺术、数码艺术、陶艺、纸艺等作品。活动作品必须为作者原创，且从未在其他的竞赛、展览或出版物上公开发表。参加者除提交实物外还需提交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JPEG格式、不小于A1尺寸的电子展示文件至少一个，电子文件应包含作品照片、创意说明以及制作过程的简介。陶艺、纸艺等立体作品的电子文件应包含至少三幅不同角度的作品照片。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 w:val="0"/>
          <w:kern w:val="0"/>
          <w:sz w:val="30"/>
          <w:szCs w:val="30"/>
        </w:rPr>
        <w:t>四、网络新媒体类作品的要求</w:t>
      </w:r>
      <w:r>
        <w:rPr>
          <w:rFonts w:hint="default" w:ascii="Times New Roman" w:hAnsi="Times New Roman" w:eastAsia="仿宋_GB2312" w:cs="Times New Roman"/>
          <w:bCs/>
          <w:kern w:val="0"/>
          <w:sz w:val="30"/>
          <w:szCs w:val="30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包括微电影、动漫、FLASH等。作品须为原创，内容应积极健康，紧扣主题，以小见大，微言大义，贴近实际，贴近生活。微电影作品时间不超过12分钟，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格式要求为AVI、MP4或FLV；FLASH动画作品一般要求24帧/秒，时间不超过12分钟，需上交SWF文件及相应的FLA源文件；漫画类作品可为单个或系列作品，系列漫画最多不超过10张，需上交 DPI 72、A4大小的JPG格式预览图及源文件（PSD、UI等格式）。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以上各类别作品原则上不予退还，请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作者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自留底稿。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625E1"/>
    <w:rsid w:val="53C625E1"/>
    <w:rsid w:val="692A687B"/>
    <w:rsid w:val="7C760D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2016-04-12T06:05:00Z</dcterms:created>
  <dc:creator>Administrator</dc:creator>
  <cp:lastModifiedBy>Administrator</cp:lastModifiedBy>
  <dcterms:modified xsi:type="dcterms:W3CDTF">2016-04-12T06:18:28Z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