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widowControl/>
        <w:snapToGrid w:val="0"/>
        <w:spacing w:line="520" w:lineRule="exact"/>
        <w:ind w:left="150" w:right="150"/>
        <w:jc w:val="center"/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廉政文化作品报送要求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一、表演艺术类作品的要求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 歌舞类节目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合唱：合唱队人数不超过40人，钢琴伴奏1人，指挥1人，每支合唱队演唱两首歌，演出时间不超过8分钟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小合唱或表演唱：人数不超过15人（含伴奏），不设指挥，演出时间不超过5分钟；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重唱：人数不超过5人（含伴奏），演出时间不超过5分钟（不得伴舞）；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独唱：可有钢琴伴奏1人，演出时间不超过5分钟（不得伴舞）；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群舞：人数不超过36人，演出时间不超过7分钟；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独舞、双人舞或三人舞：演出时间不超过6分钟。　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语言类节目：人数不超过30人，演出时间不超过12分钟。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戏曲类节目：人数不超过30人，演出时间不超过12分钟。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二、书画摄影类作品的要求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绘画作品：国画、油画、版画、水彩/水粉画（丙烯画）等，尺寸均不超过对开（约53cm×76cm）。漫画作品为16K大小。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书法作品：尺寸不超过四尺宣纸（69cm×138cm）。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摄影作品：单张照和组照（每组不超过4幅，需标明顺序号）尺寸均为14寸(约30.48cm×35.56cm)；除影调处理外，不得利用电脑和暗房技术擅改影像原貌。摄影作品需同时报送电子文件，并附送作品拍摄过程的相关技术介绍。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0"/>
          <w:szCs w:val="30"/>
        </w:rPr>
        <w:t>三、艺术设计类作品的要求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艺术设计类作品主要包括宣传招贴、篆刻、民间艺术、数码艺术、陶艺、纸艺等作品。活动作品必须为作者原创，且从未在其他的竞赛、展览或出版物上公开发表。参加者除提交实物外还需提交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JPEG格式、不小于A1尺寸的电子展示文件至少一个，电子文件应包含作品照片、创意说明以及制作过程的简介。陶艺、纸艺等立体作品的电子文件应包含至少三幅不同角度的作品照片。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0"/>
          <w:szCs w:val="30"/>
        </w:rPr>
        <w:t>四、网络新媒体类作品的要求</w:t>
      </w:r>
      <w:r>
        <w:rPr>
          <w:rFonts w:hint="default" w:ascii="Times New Roman" w:hAnsi="Times New Roman" w:eastAsia="仿宋_GB2312" w:cs="Times New Roman"/>
          <w:bCs/>
          <w:kern w:val="0"/>
          <w:sz w:val="30"/>
          <w:szCs w:val="30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包括微电影、动漫、FLASH等。作品须为原创，内容应积极健康，紧扣主题，以小见大，微言大义，贴近实际，贴近生活。微电影作品时间不超过12分钟，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</w:rPr>
        <w:t>格式要求为AVI、MP4或FLV；FLASH动画作品一般要求24帧/秒，时间不超过12分钟，需上交SWF文件及相应的FLA源文件；漫画类作品可为单个或系列作品，系列漫画最多不超过10张，需上交 DPI 72、A4大小的JPG格式预览图及源文件（PSD、UI等格式）。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以上各类别作品原则上不予退还，请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作者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自留底稿。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625E1"/>
    <w:rsid w:val="53C625E1"/>
    <w:rsid w:val="692A687B"/>
    <w:rsid w:val="7C760D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2016-04-12T06:05:00Z</dcterms:created>
  <dc:creator>Administrator</dc:creator>
  <cp:lastModifiedBy>Administrator</cp:lastModifiedBy>
  <dcterms:modified xsi:type="dcterms:W3CDTF">2016-04-12T06:18:28Z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